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A57CD" w14:textId="77777777" w:rsidR="007D348B" w:rsidRDefault="007D348B" w:rsidP="007D348B">
      <w:pPr>
        <w:jc w:val="center"/>
      </w:pPr>
      <w:r>
        <w:t>«Золотая нота» собирает участников</w:t>
      </w:r>
    </w:p>
    <w:p w14:paraId="72075193" w14:textId="77777777" w:rsidR="007D348B" w:rsidRDefault="007D348B" w:rsidP="007D348B">
      <w:pPr>
        <w:jc w:val="both"/>
      </w:pPr>
    </w:p>
    <w:p w14:paraId="1DD16938" w14:textId="77777777" w:rsidR="007D348B" w:rsidRDefault="007D348B" w:rsidP="007D348B">
      <w:pPr>
        <w:ind w:firstLine="708"/>
        <w:jc w:val="both"/>
      </w:pPr>
      <w:r>
        <w:t>Стартовала регистрация на VI Межрегиональный конкурс инструментального исполнительства «Золотая нота». Принять участие в нём могут обучающиеся музыкальных образовательных учреждений любого региона Российской Федерации.</w:t>
      </w:r>
    </w:p>
    <w:p w14:paraId="05BE43B7" w14:textId="77777777" w:rsidR="007D348B" w:rsidRDefault="007D348B" w:rsidP="007D348B">
      <w:pPr>
        <w:ind w:firstLine="708"/>
        <w:jc w:val="both"/>
      </w:pPr>
      <w:r>
        <w:t>«Золотая нота» — это возможность для юных музыкантов получить уникальный опыт, побывать на мастер-классах ведущих преподавателей. За пять лет через конкурс прошли около 700 юных музыкантов. Некоторые из них уже продолжают обучение в профессиональных учебных заведениях, участвуют в престижных конкурсах и проектах, вошли в состав симфонических оркестров.</w:t>
      </w:r>
    </w:p>
    <w:p w14:paraId="6F388A0F" w14:textId="77777777" w:rsidR="007D348B" w:rsidRDefault="007D348B" w:rsidP="007D348B">
      <w:pPr>
        <w:ind w:firstLine="708"/>
        <w:jc w:val="both"/>
      </w:pPr>
      <w:r>
        <w:t>География конкурса расширяется год от года: среди участников — представители Свердловской, Челябинской, Тюменской областей, Краснодарского края и других регионов.</w:t>
      </w:r>
    </w:p>
    <w:p w14:paraId="671565B2" w14:textId="77777777" w:rsidR="007D348B" w:rsidRDefault="007D348B" w:rsidP="007D348B">
      <w:pPr>
        <w:ind w:firstLine="708"/>
        <w:jc w:val="both"/>
      </w:pPr>
      <w:r>
        <w:t>В состав жюри в разные годы входили профессора Уральской государственной консерватории, Челябинского института музыки им. П. И. Чайковского, руководители Свердловской государственной академической филармонии, Уральской специальной музыкальной школы (УрСМШ), Специальной музыкальной школы «Сириус» и других престижных заведений.</w:t>
      </w:r>
    </w:p>
    <w:p w14:paraId="3AEB4E6F" w14:textId="77777777" w:rsidR="007D348B" w:rsidRDefault="007D348B" w:rsidP="007D348B">
      <w:pPr>
        <w:jc w:val="both"/>
      </w:pPr>
      <w:r>
        <w:tab/>
        <w:t>Участие в конкурсе бесплатное. Творческое состязание проводится в трёх возрастных группах: младшая — 9–11 лет; средняя — 12–14 лет; старшая — 15–17 лет.</w:t>
      </w:r>
    </w:p>
    <w:p w14:paraId="702CB9F5" w14:textId="77777777" w:rsidR="007D348B" w:rsidRDefault="007D348B" w:rsidP="007D348B">
      <w:pPr>
        <w:ind w:firstLine="708"/>
        <w:jc w:val="both"/>
      </w:pPr>
      <w:r>
        <w:t>Все участники делятся на две категории:</w:t>
      </w:r>
    </w:p>
    <w:p w14:paraId="7EE6F0B3" w14:textId="77777777" w:rsidR="007D348B" w:rsidRDefault="007D348B" w:rsidP="007D348B">
      <w:pPr>
        <w:jc w:val="both"/>
      </w:pPr>
      <w:r>
        <w:t>«ПРОФИ» — учащиеся и студенты специальных музыкальных школ, музыкальных училищ (колледжей);</w:t>
      </w:r>
    </w:p>
    <w:p w14:paraId="7CACF73D" w14:textId="77777777" w:rsidR="007D348B" w:rsidRDefault="007D348B" w:rsidP="007D348B">
      <w:pPr>
        <w:jc w:val="both"/>
      </w:pPr>
      <w:r>
        <w:t>«СТАНДАРТ» — учащиеся детских музыкальных школ, детских школ искусств, музыкальных классов общеобразовательных учреждений.</w:t>
      </w:r>
    </w:p>
    <w:p w14:paraId="1295D4E0" w14:textId="77777777" w:rsidR="007D348B" w:rsidRDefault="007D348B" w:rsidP="007D348B">
      <w:pPr>
        <w:ind w:firstLine="360"/>
        <w:jc w:val="both"/>
      </w:pPr>
      <w:r>
        <w:t>Конкурс проводится по номинациям:</w:t>
      </w:r>
    </w:p>
    <w:p w14:paraId="191456A4" w14:textId="77777777" w:rsidR="007D348B" w:rsidRDefault="007D348B" w:rsidP="007D348B">
      <w:pPr>
        <w:pStyle w:val="a4"/>
        <w:numPr>
          <w:ilvl w:val="0"/>
          <w:numId w:val="1"/>
        </w:numPr>
        <w:jc w:val="both"/>
      </w:pPr>
      <w:r>
        <w:t>специальное фортепиано;</w:t>
      </w:r>
    </w:p>
    <w:p w14:paraId="3C4C8D12" w14:textId="77777777" w:rsidR="007D348B" w:rsidRDefault="007D348B" w:rsidP="007D348B">
      <w:pPr>
        <w:pStyle w:val="a4"/>
        <w:numPr>
          <w:ilvl w:val="0"/>
          <w:numId w:val="1"/>
        </w:numPr>
        <w:jc w:val="both"/>
      </w:pPr>
      <w:r>
        <w:t>общее фортепиано;</w:t>
      </w:r>
    </w:p>
    <w:p w14:paraId="5FCCCDEB" w14:textId="77777777" w:rsidR="007D348B" w:rsidRDefault="007D348B" w:rsidP="007D348B">
      <w:pPr>
        <w:pStyle w:val="a4"/>
        <w:numPr>
          <w:ilvl w:val="0"/>
          <w:numId w:val="1"/>
        </w:numPr>
        <w:jc w:val="both"/>
      </w:pPr>
      <w:r>
        <w:t>оркестровые струнные инструменты (скрипка, альт, виолончель, арфа);</w:t>
      </w:r>
    </w:p>
    <w:p w14:paraId="4F049D2B" w14:textId="77777777" w:rsidR="007D348B" w:rsidRDefault="007D348B" w:rsidP="007D348B">
      <w:pPr>
        <w:pStyle w:val="a4"/>
        <w:numPr>
          <w:ilvl w:val="0"/>
          <w:numId w:val="1"/>
        </w:numPr>
        <w:jc w:val="both"/>
      </w:pPr>
      <w:r>
        <w:t>деревянные духовые инструменты (флейта, кроме блокфлейты, гобой, кларнет, фагот, саксофон);</w:t>
      </w:r>
    </w:p>
    <w:p w14:paraId="7F0E4A91" w14:textId="77777777" w:rsidR="007D348B" w:rsidRDefault="007D348B" w:rsidP="007D348B">
      <w:pPr>
        <w:pStyle w:val="a4"/>
        <w:numPr>
          <w:ilvl w:val="0"/>
          <w:numId w:val="1"/>
        </w:numPr>
        <w:jc w:val="both"/>
      </w:pPr>
      <w:r>
        <w:t>медные духовые инструменты (труба, валторна, тромбон, туба);</w:t>
      </w:r>
    </w:p>
    <w:p w14:paraId="624F959C" w14:textId="77777777" w:rsidR="007D348B" w:rsidRDefault="007D348B" w:rsidP="007D348B">
      <w:pPr>
        <w:pStyle w:val="a4"/>
        <w:numPr>
          <w:ilvl w:val="0"/>
          <w:numId w:val="1"/>
        </w:numPr>
        <w:jc w:val="both"/>
      </w:pPr>
      <w:r>
        <w:t>ударные инструменты (ксилофон, малый барабан);</w:t>
      </w:r>
    </w:p>
    <w:p w14:paraId="222B621B" w14:textId="77777777" w:rsidR="007D348B" w:rsidRDefault="007D348B" w:rsidP="007D348B">
      <w:pPr>
        <w:pStyle w:val="a4"/>
        <w:numPr>
          <w:ilvl w:val="0"/>
          <w:numId w:val="1"/>
        </w:numPr>
        <w:jc w:val="both"/>
      </w:pPr>
      <w:r>
        <w:t>народные инструменты (балалайка, домра, гитара);</w:t>
      </w:r>
    </w:p>
    <w:p w14:paraId="755F76E1" w14:textId="77777777" w:rsidR="007D348B" w:rsidRDefault="007D348B" w:rsidP="007D348B">
      <w:pPr>
        <w:pStyle w:val="a4"/>
        <w:numPr>
          <w:ilvl w:val="0"/>
          <w:numId w:val="1"/>
        </w:numPr>
        <w:jc w:val="both"/>
      </w:pPr>
      <w:r>
        <w:t>народные инструменты (баян, аккордеон).</w:t>
      </w:r>
    </w:p>
    <w:p w14:paraId="6A60841B" w14:textId="77777777" w:rsidR="007D348B" w:rsidRDefault="007D348B" w:rsidP="007D348B">
      <w:pPr>
        <w:jc w:val="both"/>
      </w:pPr>
      <w:r>
        <w:t>Обращаем внимание, что в этом году вводится разделение на «Общее фортепиано» и «Специальное фортепиано».</w:t>
      </w:r>
    </w:p>
    <w:p w14:paraId="13B8EF15" w14:textId="77777777" w:rsidR="007D348B" w:rsidRDefault="007D348B" w:rsidP="007D348B">
      <w:pPr>
        <w:jc w:val="both"/>
      </w:pPr>
    </w:p>
    <w:p w14:paraId="38B8A1FD" w14:textId="1D37C439" w:rsidR="007D348B" w:rsidRDefault="00B52A86" w:rsidP="00B52A86">
      <w:pPr>
        <w:ind w:firstLine="708"/>
        <w:jc w:val="both"/>
      </w:pPr>
      <w:r>
        <w:t>П</w:t>
      </w:r>
      <w:r w:rsidR="007D348B">
        <w:t xml:space="preserve">едагоги </w:t>
      </w:r>
      <w:r w:rsidR="00AD4155" w:rsidRPr="00B52A86">
        <w:t xml:space="preserve">участников конкурса </w:t>
      </w:r>
      <w:r w:rsidR="007D348B">
        <w:t xml:space="preserve">могут заехать на финальные конкурсные мероприятия вместе со своими учениками. Это позволит преподавателям находиться рядом с </w:t>
      </w:r>
      <w:r>
        <w:t>детьми</w:t>
      </w:r>
      <w:r w:rsidR="007D348B">
        <w:t>, помогать им в подготовке и репетициях непосредственно на площадке.</w:t>
      </w:r>
    </w:p>
    <w:p w14:paraId="1E2B4AF1" w14:textId="77777777" w:rsidR="007D348B" w:rsidRDefault="007D348B" w:rsidP="007D348B">
      <w:pPr>
        <w:ind w:firstLine="708"/>
        <w:jc w:val="both"/>
      </w:pPr>
      <w:r>
        <w:t>Приём заявок открыт до 31 октября 2026 года.</w:t>
      </w:r>
    </w:p>
    <w:p w14:paraId="7DE6C5D4" w14:textId="77777777" w:rsidR="007D348B" w:rsidRDefault="007D348B" w:rsidP="007D348B">
      <w:pPr>
        <w:ind w:firstLine="708"/>
        <w:jc w:val="both"/>
      </w:pPr>
      <w:r>
        <w:lastRenderedPageBreak/>
        <w:t>Конкурс проводится в четыре этапа: школьный, муниципальный, региональный, межрегиональный.</w:t>
      </w:r>
    </w:p>
    <w:p w14:paraId="194064C2" w14:textId="77777777" w:rsidR="007D348B" w:rsidRDefault="007D348B" w:rsidP="007D348B">
      <w:pPr>
        <w:jc w:val="both"/>
      </w:pPr>
      <w:r>
        <w:t>Школьный проводится очно в детских музыкальных школах, детских школах искусств, специальных музыкальных школах, средних профессиональных образовательных учреждениях.</w:t>
      </w:r>
    </w:p>
    <w:p w14:paraId="56661B00" w14:textId="77777777" w:rsidR="007D348B" w:rsidRDefault="007D348B" w:rsidP="007D348B">
      <w:pPr>
        <w:jc w:val="both"/>
      </w:pPr>
      <w:r>
        <w:t>Муниципальный этап — в заочном или очном формате по решению организаторов. В муниципалитетах, где имеется только одно учебное заведение музыкальной направленности, школьный и муниципальный этапы совмещаются в один.</w:t>
      </w:r>
    </w:p>
    <w:p w14:paraId="2626B581" w14:textId="77777777" w:rsidR="007D348B" w:rsidRDefault="007D348B" w:rsidP="007D348B">
      <w:pPr>
        <w:jc w:val="both"/>
      </w:pPr>
      <w:r>
        <w:t>Региональный этап проводится в два тура: заочный и очный. По итогам заочного этапа формируется протокол участников, рекомендованных к участию в очном этапе (не более 100 человек).</w:t>
      </w:r>
    </w:p>
    <w:p w14:paraId="360DDBEC" w14:textId="77777777" w:rsidR="007D348B" w:rsidRDefault="007D348B" w:rsidP="007D348B">
      <w:pPr>
        <w:ind w:firstLine="708"/>
        <w:jc w:val="both"/>
      </w:pPr>
      <w:r>
        <w:t xml:space="preserve">Документы и информация о сроках проведения этапов – на сайте Фонда «Золотое сечение» </w:t>
      </w:r>
      <w:hyperlink r:id="rId5" w:history="1">
        <w:r>
          <w:rPr>
            <w:rStyle w:val="a3"/>
          </w:rPr>
          <w:t>https://zsfond.ru/zolotaya-nota/</w:t>
        </w:r>
      </w:hyperlink>
      <w:r>
        <w:t xml:space="preserve"> </w:t>
      </w:r>
    </w:p>
    <w:p w14:paraId="4CBAC034" w14:textId="77777777" w:rsidR="007D348B" w:rsidRDefault="007D348B" w:rsidP="007D348B">
      <w:pPr>
        <w:ind w:firstLine="708"/>
        <w:jc w:val="both"/>
      </w:pPr>
      <w:r>
        <w:t>Финал пройдёт по традиции в Загородном образовательном центре «</w:t>
      </w:r>
      <w:proofErr w:type="spellStart"/>
      <w:r>
        <w:t>Таватуй</w:t>
      </w:r>
      <w:proofErr w:type="spellEnd"/>
      <w:r>
        <w:t>» с 28 ноября по 1 декабря 2026 года. Конкурсные прослушивания осуществляются на двух площадках — на базе Загородного образовательного центра «</w:t>
      </w:r>
      <w:proofErr w:type="spellStart"/>
      <w:r>
        <w:t>Таватуй</w:t>
      </w:r>
      <w:proofErr w:type="spellEnd"/>
      <w:r>
        <w:t>» и Уральской специальной музыкальной школы (колледжа). При этом участники будут проживать в «</w:t>
      </w:r>
      <w:proofErr w:type="spellStart"/>
      <w:r>
        <w:t>Таватуе</w:t>
      </w:r>
      <w:proofErr w:type="spellEnd"/>
      <w:r>
        <w:t>» и организованно приезжать в УрСМШ на конкурсные прослушивания.</w:t>
      </w:r>
    </w:p>
    <w:p w14:paraId="336C7211" w14:textId="77777777" w:rsidR="007D348B" w:rsidRDefault="007D348B" w:rsidP="007D348B">
      <w:pPr>
        <w:ind w:firstLine="708"/>
        <w:jc w:val="both"/>
      </w:pPr>
      <w:r>
        <w:t>Победители из Свердловской области получат возможность стать участниками интенсивной образовательной программы по направлению «Искусство» в течение следующего года. Кроме того, победители конкурса из Свердловской области получат право номинироваться на Премию Губернатора за особые достижения для школьников. Лауреаты конкурса могут быть приглашены на концертные площадки региона, такие как «Уральская ночь музыки», фестиваль «Безумные дни», концерты в УрСМШ.</w:t>
      </w:r>
    </w:p>
    <w:p w14:paraId="6260D495" w14:textId="77777777" w:rsidR="007D348B" w:rsidRDefault="007D348B" w:rsidP="007D348B">
      <w:pPr>
        <w:ind w:firstLine="708"/>
        <w:jc w:val="both"/>
      </w:pPr>
      <w:r>
        <w:t>Конкурс включён в проект Перечня олимпиад и иных интеллектуальных и творческих конкурсов на 2026/27 учебный год.</w:t>
      </w:r>
    </w:p>
    <w:p w14:paraId="37C8533D" w14:textId="77777777" w:rsidR="007D348B" w:rsidRDefault="007D348B" w:rsidP="007D348B">
      <w:pPr>
        <w:jc w:val="both"/>
      </w:pPr>
      <w:r>
        <w:t xml:space="preserve">Организаторы: Фонд «Золотое сечение» и Уральская специальная музыкальная школа (колледж) при поддержке Правительства Свердловской области, Министерства образования Свердловской области и Министерства культуры Свердловской области. </w:t>
      </w:r>
    </w:p>
    <w:p w14:paraId="655839A8" w14:textId="77777777" w:rsidR="008752EB" w:rsidRDefault="008752EB"/>
    <w:sectPr w:rsidR="008752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F312E3"/>
    <w:multiLevelType w:val="hybridMultilevel"/>
    <w:tmpl w:val="7646CE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8B"/>
    <w:rsid w:val="007D348B"/>
    <w:rsid w:val="008752EB"/>
    <w:rsid w:val="00A5309E"/>
    <w:rsid w:val="00AD4155"/>
    <w:rsid w:val="00B52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DCFF"/>
  <w15:chartTrackingRefBased/>
  <w15:docId w15:val="{D33D5049-2031-4A52-94B5-DA538EAE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48B"/>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348B"/>
    <w:rPr>
      <w:color w:val="0563C1" w:themeColor="hyperlink"/>
      <w:u w:val="single"/>
    </w:rPr>
  </w:style>
  <w:style w:type="paragraph" w:styleId="a4">
    <w:name w:val="List Paragraph"/>
    <w:basedOn w:val="a"/>
    <w:uiPriority w:val="34"/>
    <w:qFormat/>
    <w:rsid w:val="007D34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65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sfond.ru/zolotaya-not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Гулия Лобова</dc:creator>
  <cp:keywords/>
  <dc:description/>
  <cp:lastModifiedBy>Гулия Лобова</cp:lastModifiedBy>
  <cp:revision>4</cp:revision>
  <dcterms:created xsi:type="dcterms:W3CDTF">2026-09-17T06:06:00Z</dcterms:created>
  <dcterms:modified xsi:type="dcterms:W3CDTF">2026-09-22T10:07:00Z</dcterms:modified>
</cp:coreProperties>
</file>